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33D7" w:rsidRDefault="005A7AA2" w:rsidP="005A7AA2">
      <w:pPr>
        <w:widowControl/>
        <w:spacing w:line="540" w:lineRule="exact"/>
        <w:jc w:val="center"/>
        <w:rPr>
          <w:rFonts w:ascii="方正小标宋简体" w:eastAsia="方正小标宋简体"/>
          <w:color w:val="000000"/>
          <w:kern w:val="0"/>
          <w:sz w:val="44"/>
          <w:szCs w:val="44"/>
        </w:rPr>
      </w:pPr>
      <w:r w:rsidRPr="005A7AA2">
        <w:rPr>
          <w:rFonts w:ascii="方正小标宋简体" w:eastAsia="方正小标宋简体" w:hint="eastAsia"/>
          <w:color w:val="000000"/>
          <w:kern w:val="0"/>
          <w:sz w:val="44"/>
          <w:szCs w:val="44"/>
        </w:rPr>
        <w:t>中山大学推荐免试攻读研究生学位</w:t>
      </w:r>
    </w:p>
    <w:p w:rsidR="005A7AA2" w:rsidRDefault="005A7AA2" w:rsidP="004033D7">
      <w:pPr>
        <w:widowControl/>
        <w:spacing w:line="540" w:lineRule="exact"/>
        <w:jc w:val="center"/>
        <w:rPr>
          <w:rFonts w:ascii="宋体" w:hAnsi="宋体" w:cs="宋体"/>
          <w:color w:val="000000"/>
          <w:kern w:val="0"/>
          <w:sz w:val="24"/>
          <w:szCs w:val="24"/>
        </w:rPr>
      </w:pPr>
      <w:r w:rsidRPr="005A7AA2">
        <w:rPr>
          <w:rFonts w:ascii="方正小标宋简体" w:eastAsia="方正小标宋简体" w:hint="eastAsia"/>
          <w:color w:val="000000"/>
          <w:kern w:val="0"/>
          <w:sz w:val="44"/>
          <w:szCs w:val="44"/>
        </w:rPr>
        <w:t>资格认定工作实施办法</w:t>
      </w:r>
    </w:p>
    <w:p w:rsidR="00366E98" w:rsidRPr="00366E98" w:rsidRDefault="00366E98" w:rsidP="00366E98">
      <w:pPr>
        <w:widowControl/>
        <w:spacing w:line="540" w:lineRule="exact"/>
        <w:jc w:val="center"/>
        <w:rPr>
          <w:rFonts w:ascii="宋体" w:hAnsi="宋体" w:cs="宋体"/>
          <w:color w:val="000000"/>
          <w:kern w:val="0"/>
          <w:sz w:val="24"/>
          <w:szCs w:val="24"/>
        </w:rPr>
      </w:pPr>
    </w:p>
    <w:p w:rsidR="005A7AA2" w:rsidRPr="00366E98" w:rsidRDefault="005A7AA2" w:rsidP="00366E98">
      <w:pPr>
        <w:widowControl/>
        <w:spacing w:line="560" w:lineRule="atLeast"/>
        <w:jc w:val="center"/>
        <w:rPr>
          <w:rFonts w:ascii="黑体" w:eastAsia="黑体" w:hAnsi="黑体"/>
          <w:color w:val="000000"/>
          <w:kern w:val="0"/>
          <w:szCs w:val="32"/>
        </w:rPr>
      </w:pPr>
      <w:r w:rsidRPr="00366E98">
        <w:rPr>
          <w:rFonts w:ascii="黑体" w:eastAsia="黑体" w:hAnsi="黑体" w:hint="eastAsia"/>
          <w:color w:val="000000"/>
          <w:kern w:val="0"/>
          <w:szCs w:val="32"/>
        </w:rPr>
        <w:t>第一章  总则</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
          <w:bCs/>
          <w:color w:val="000000"/>
          <w:kern w:val="0"/>
          <w:szCs w:val="32"/>
        </w:rPr>
        <w:t>第一条</w:t>
      </w:r>
      <w:r w:rsidRPr="00366E98">
        <w:rPr>
          <w:rFonts w:ascii="仿宋_GB2312" w:cs="宋体" w:hint="eastAsia"/>
          <w:bCs/>
          <w:color w:val="000000"/>
          <w:kern w:val="0"/>
          <w:szCs w:val="32"/>
        </w:rPr>
        <w:tab/>
        <w:t xml:space="preserve"> 推荐优秀应届本科毕业生免试攻读研究生学位，是促进创新型人才培养和提高研究生生源质量的重要举措。根据教育部《全国普通高等学校推荐优秀应届本科毕业生免试攻读硕士学位研究生工作管理办法（试行）》（教学[2006]14号）和《教育部办公厅关于进一步完善推荐优秀应届本科毕业生免试攻读研究生工作办法的通知》（教学厅[2014]5号）等文件精神，为规范推荐免试攻读研究生学位（以下简称“推免”）资格认定工作，结合我校实际，特制定本办法。</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
          <w:bCs/>
          <w:color w:val="000000"/>
          <w:kern w:val="0"/>
          <w:szCs w:val="32"/>
        </w:rPr>
        <w:t>第二条</w:t>
      </w:r>
      <w:r w:rsidRPr="00366E98">
        <w:rPr>
          <w:rFonts w:ascii="仿宋_GB2312" w:cs="宋体" w:hint="eastAsia"/>
          <w:bCs/>
          <w:color w:val="000000"/>
          <w:kern w:val="0"/>
          <w:szCs w:val="32"/>
        </w:rPr>
        <w:tab/>
        <w:t xml:space="preserve"> 推免工作遵循公平、公正、公开原则，贯彻德、智、体、美、劳全面衡量，以政治思想为根本，以学业成绩为主线，注重对被推荐人的道德品质和创新思维、科研能力的综合考核，保证被推荐人具备较高的综合素质和良好的培养潜力。</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
          <w:bCs/>
          <w:color w:val="000000"/>
          <w:kern w:val="0"/>
          <w:szCs w:val="32"/>
        </w:rPr>
        <w:t>第三条</w:t>
      </w:r>
      <w:r w:rsidRPr="00366E98">
        <w:rPr>
          <w:rFonts w:ascii="仿宋_GB2312" w:cs="宋体" w:hint="eastAsia"/>
          <w:bCs/>
          <w:color w:val="000000"/>
          <w:kern w:val="0"/>
          <w:szCs w:val="32"/>
        </w:rPr>
        <w:t xml:space="preserve">  各学院（直属系）须按照本办法规定的基本原则和要求，制定本学院（直属系）推免工作实施细则。</w:t>
      </w:r>
    </w:p>
    <w:p w:rsidR="005A7AA2" w:rsidRPr="00366E98" w:rsidRDefault="005A7AA2" w:rsidP="00366E98">
      <w:pPr>
        <w:widowControl/>
        <w:spacing w:line="560" w:lineRule="atLeast"/>
        <w:ind w:firstLine="643"/>
        <w:jc w:val="both"/>
        <w:rPr>
          <w:rFonts w:ascii="仿宋_GB2312" w:cs="宋体"/>
          <w:bCs/>
          <w:color w:val="000000"/>
          <w:kern w:val="0"/>
          <w:szCs w:val="32"/>
        </w:rPr>
      </w:pPr>
    </w:p>
    <w:p w:rsidR="005A7AA2" w:rsidRPr="00366E98" w:rsidRDefault="005A7AA2" w:rsidP="00366E98">
      <w:pPr>
        <w:widowControl/>
        <w:spacing w:line="560" w:lineRule="atLeast"/>
        <w:jc w:val="center"/>
        <w:rPr>
          <w:rFonts w:ascii="黑体" w:eastAsia="黑体" w:hAnsi="黑体"/>
          <w:color w:val="000000"/>
          <w:kern w:val="0"/>
          <w:szCs w:val="32"/>
        </w:rPr>
      </w:pPr>
      <w:r w:rsidRPr="00366E98">
        <w:rPr>
          <w:rFonts w:ascii="黑体" w:eastAsia="黑体" w:hAnsi="黑体" w:hint="eastAsia"/>
          <w:color w:val="000000"/>
          <w:kern w:val="0"/>
          <w:szCs w:val="32"/>
        </w:rPr>
        <w:t>第二章  推荐对象及推荐类型</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
          <w:bCs/>
          <w:color w:val="000000"/>
          <w:kern w:val="0"/>
          <w:szCs w:val="32"/>
        </w:rPr>
        <w:t>第四条</w:t>
      </w:r>
      <w:r w:rsidRPr="00366E98">
        <w:rPr>
          <w:rFonts w:ascii="仿宋_GB2312" w:cs="宋体" w:hint="eastAsia"/>
          <w:bCs/>
          <w:color w:val="000000"/>
          <w:kern w:val="0"/>
          <w:szCs w:val="32"/>
        </w:rPr>
        <w:t xml:space="preserve"> </w:t>
      </w:r>
      <w:r w:rsidRPr="00366E98">
        <w:rPr>
          <w:rFonts w:ascii="仿宋_GB2312" w:cs="宋体"/>
          <w:bCs/>
          <w:color w:val="000000"/>
          <w:kern w:val="0"/>
          <w:szCs w:val="32"/>
        </w:rPr>
        <w:t xml:space="preserve"> </w:t>
      </w:r>
      <w:r w:rsidRPr="00366E98">
        <w:rPr>
          <w:rFonts w:ascii="仿宋_GB2312" w:cs="宋体" w:hint="eastAsia"/>
          <w:bCs/>
          <w:color w:val="000000"/>
          <w:kern w:val="0"/>
          <w:szCs w:val="32"/>
        </w:rPr>
        <w:t>免试攻读研究生学位资格的推荐对象为我校全日制应届本科优秀毕业生。“免试”是指免予参加全国统一的研究</w:t>
      </w:r>
      <w:r w:rsidRPr="00366E98">
        <w:rPr>
          <w:rFonts w:ascii="仿宋_GB2312" w:cs="宋体" w:hint="eastAsia"/>
          <w:bCs/>
          <w:color w:val="000000"/>
          <w:kern w:val="0"/>
          <w:szCs w:val="32"/>
        </w:rPr>
        <w:lastRenderedPageBreak/>
        <w:t>生入学考试（初试），但须经过招生单位组织的研究生入学复试。“应届”是指每年研究生招生报名阶段开始时已进入本科最后一学年学习的全日制在校本科生。</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
          <w:bCs/>
          <w:color w:val="000000"/>
          <w:kern w:val="0"/>
          <w:szCs w:val="32"/>
        </w:rPr>
        <w:t>第五条</w:t>
      </w:r>
      <w:r w:rsidRPr="00366E98">
        <w:rPr>
          <w:rFonts w:ascii="仿宋_GB2312" w:cs="宋体"/>
          <w:bCs/>
          <w:color w:val="000000"/>
          <w:kern w:val="0"/>
          <w:szCs w:val="32"/>
        </w:rPr>
        <w:t xml:space="preserve">  </w:t>
      </w:r>
      <w:r w:rsidRPr="00366E98">
        <w:rPr>
          <w:rFonts w:ascii="仿宋_GB2312" w:cs="宋体" w:hint="eastAsia"/>
          <w:bCs/>
          <w:color w:val="000000"/>
          <w:kern w:val="0"/>
          <w:szCs w:val="32"/>
        </w:rPr>
        <w:t>推荐名额类型分为普通类和专项类。普通类推荐名额是指普通高等学校推荐优秀应届本科毕业生免试攻读研究生名额；专项类推荐名额是指“研究生支教团”推免名额、教育部直属师范大学接收外校推免生补偿名额、国防科工招生单位接收外校推免生补偿名额等其他相关类型名额，具体以当年教育部下达给学校名额为准。</w:t>
      </w:r>
    </w:p>
    <w:p w:rsidR="005A7AA2" w:rsidRPr="00366E98" w:rsidRDefault="005A7AA2" w:rsidP="00366E98">
      <w:pPr>
        <w:widowControl/>
        <w:spacing w:line="560" w:lineRule="atLeast"/>
        <w:ind w:firstLine="643"/>
        <w:jc w:val="both"/>
        <w:rPr>
          <w:rFonts w:ascii="仿宋_GB2312" w:cs="宋体"/>
          <w:bCs/>
          <w:color w:val="000000"/>
          <w:kern w:val="0"/>
          <w:szCs w:val="32"/>
        </w:rPr>
      </w:pPr>
    </w:p>
    <w:p w:rsidR="005A7AA2" w:rsidRPr="00366E98" w:rsidRDefault="005A7AA2" w:rsidP="00366E98">
      <w:pPr>
        <w:widowControl/>
        <w:spacing w:line="560" w:lineRule="atLeast"/>
        <w:jc w:val="center"/>
        <w:rPr>
          <w:rFonts w:ascii="黑体" w:eastAsia="黑体" w:hAnsi="黑体"/>
          <w:color w:val="000000"/>
          <w:kern w:val="0"/>
          <w:szCs w:val="32"/>
        </w:rPr>
      </w:pPr>
      <w:r w:rsidRPr="00366E98">
        <w:rPr>
          <w:rFonts w:ascii="黑体" w:eastAsia="黑体" w:hAnsi="黑体" w:hint="eastAsia"/>
          <w:color w:val="000000"/>
          <w:kern w:val="0"/>
          <w:szCs w:val="32"/>
        </w:rPr>
        <w:t>第三章  推免工作的组织架构</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
          <w:bCs/>
          <w:color w:val="000000"/>
          <w:kern w:val="0"/>
          <w:szCs w:val="32"/>
        </w:rPr>
        <w:t>第六条</w:t>
      </w:r>
      <w:r w:rsidRPr="00366E98">
        <w:rPr>
          <w:rFonts w:ascii="仿宋_GB2312" w:cs="宋体" w:hint="eastAsia"/>
          <w:bCs/>
          <w:color w:val="000000"/>
          <w:kern w:val="0"/>
          <w:szCs w:val="32"/>
        </w:rPr>
        <w:t xml:space="preserve">  学校成立中山大学优秀本科毕业生免试攻读研究生学位推荐遴选工作领导小组（以下简称“学校推免工作领导小组”）。组长由校长担任，副组长由分管教学副职校领导和分管学工副职校领导担任，组员由教务部、研究生院、党委学生工作部、体育部等部门的主要负责人组成（共7人），以及文、理、工、医学科各1名公正廉洁并有一定学术水平的教师代表列席参加。其中，现职的学校中层及以上干部（包括机关职能部门及院系正副职负责人）不列入教师代表人选名单。秘书单位设在教务部。秘书由教务部分管推免工作的负责人担任。</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学校推免工作领导小组职能主要包括：领导、统筹和协调我校每年的优秀本科毕业生免试攻读研究生学位推荐遴选工作，检</w:t>
      </w:r>
      <w:r w:rsidRPr="00366E98">
        <w:rPr>
          <w:rFonts w:ascii="仿宋_GB2312" w:cs="宋体" w:hint="eastAsia"/>
          <w:bCs/>
          <w:color w:val="000000"/>
          <w:kern w:val="0"/>
          <w:szCs w:val="32"/>
        </w:rPr>
        <w:lastRenderedPageBreak/>
        <w:t>查、监督和指导推免生工作，并加强对推免生工作所涉及的各个职能部门的协调，保证推免生工作的顺利进行。</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
          <w:bCs/>
          <w:color w:val="000000"/>
          <w:kern w:val="0"/>
          <w:szCs w:val="32"/>
        </w:rPr>
        <w:t>第七条</w:t>
      </w:r>
      <w:r w:rsidRPr="00366E98">
        <w:rPr>
          <w:rFonts w:ascii="仿宋_GB2312" w:cs="宋体" w:hint="eastAsia"/>
          <w:bCs/>
          <w:color w:val="000000"/>
          <w:kern w:val="0"/>
          <w:szCs w:val="32"/>
        </w:rPr>
        <w:t xml:space="preserve"> </w:t>
      </w:r>
      <w:r w:rsidR="00F909EB">
        <w:rPr>
          <w:rFonts w:ascii="仿宋_GB2312" w:cs="宋体"/>
          <w:bCs/>
          <w:color w:val="000000"/>
          <w:kern w:val="0"/>
          <w:szCs w:val="32"/>
        </w:rPr>
        <w:t xml:space="preserve"> </w:t>
      </w:r>
      <w:r w:rsidRPr="00366E98">
        <w:rPr>
          <w:rFonts w:ascii="仿宋_GB2312" w:cs="宋体" w:hint="eastAsia"/>
          <w:bCs/>
          <w:color w:val="000000"/>
          <w:kern w:val="0"/>
          <w:szCs w:val="32"/>
        </w:rPr>
        <w:t>教务部为学校推免工作的归口管理部门和学校推免工作领导小组秘书单位，主要职能包括：在学校推免工作领导小组的指导下，落实开展每年的全校免试攻读研究生学位资格认定工作，包括处理各类相关事项，将阶段性工作进展汇总提交给学校推免工作领导小组商议审定。</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
          <w:bCs/>
          <w:color w:val="000000"/>
          <w:kern w:val="0"/>
          <w:szCs w:val="32"/>
        </w:rPr>
        <w:t>第八条</w:t>
      </w:r>
      <w:r w:rsidR="00F909EB">
        <w:rPr>
          <w:rFonts w:ascii="仿宋_GB2312" w:cs="宋体" w:hint="eastAsia"/>
          <w:b/>
          <w:bCs/>
          <w:color w:val="000000"/>
          <w:kern w:val="0"/>
          <w:szCs w:val="32"/>
        </w:rPr>
        <w:t xml:space="preserve"> </w:t>
      </w:r>
      <w:r w:rsidRPr="00366E98">
        <w:rPr>
          <w:rFonts w:ascii="仿宋_GB2312" w:cs="宋体" w:hint="eastAsia"/>
          <w:bCs/>
          <w:color w:val="000000"/>
          <w:kern w:val="0"/>
          <w:szCs w:val="32"/>
        </w:rPr>
        <w:t xml:space="preserve"> 各</w:t>
      </w:r>
      <w:r w:rsidR="00E07CD8">
        <w:rPr>
          <w:rFonts w:ascii="仿宋_GB2312" w:cs="宋体" w:hint="eastAsia"/>
          <w:bCs/>
          <w:color w:val="000000"/>
          <w:kern w:val="0"/>
          <w:szCs w:val="32"/>
        </w:rPr>
        <w:t>学院（直属系）</w:t>
      </w:r>
      <w:r w:rsidRPr="00366E98">
        <w:rPr>
          <w:rFonts w:ascii="仿宋_GB2312" w:cs="宋体" w:hint="eastAsia"/>
          <w:bCs/>
          <w:color w:val="000000"/>
          <w:kern w:val="0"/>
          <w:szCs w:val="32"/>
        </w:rPr>
        <w:t>成立推荐免试攻读研究生学位资格遴选工作小组（以下简称“院系推免工作小组”）。该小组由学院（直属系）院长或主管本科教学的领导任组长，成员由相关工作负责人和学院教师代表共5-7人组成。</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院系推免工作小组负责制定本学院（直属系）推免工作实施细则，组织落实本学院（直属系）的具体推免工作，审议通过并向学校提交本学院（直属系）拟获得免试攻读研究生学位推荐资格名单及推荐次序。</w:t>
      </w:r>
    </w:p>
    <w:p w:rsidR="005A7AA2" w:rsidRPr="00366E98" w:rsidRDefault="005A7AA2" w:rsidP="00366E98">
      <w:pPr>
        <w:widowControl/>
        <w:spacing w:line="560" w:lineRule="atLeast"/>
        <w:ind w:firstLine="643"/>
        <w:jc w:val="both"/>
        <w:rPr>
          <w:rFonts w:ascii="仿宋_GB2312" w:cs="宋体"/>
          <w:bCs/>
          <w:color w:val="000000"/>
          <w:kern w:val="0"/>
          <w:szCs w:val="32"/>
        </w:rPr>
      </w:pPr>
    </w:p>
    <w:p w:rsidR="005A7AA2" w:rsidRPr="00366E98" w:rsidRDefault="005A7AA2" w:rsidP="00366E98">
      <w:pPr>
        <w:widowControl/>
        <w:spacing w:line="560" w:lineRule="atLeast"/>
        <w:jc w:val="center"/>
        <w:rPr>
          <w:rFonts w:ascii="黑体" w:eastAsia="黑体" w:hAnsi="黑体"/>
          <w:color w:val="000000"/>
          <w:kern w:val="0"/>
          <w:szCs w:val="32"/>
        </w:rPr>
      </w:pPr>
      <w:r w:rsidRPr="00366E98">
        <w:rPr>
          <w:rFonts w:ascii="黑体" w:eastAsia="黑体" w:hAnsi="黑体" w:hint="eastAsia"/>
          <w:color w:val="000000"/>
          <w:kern w:val="0"/>
          <w:szCs w:val="32"/>
        </w:rPr>
        <w:t>第四章  推荐名额分配原则</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
          <w:bCs/>
          <w:color w:val="000000"/>
          <w:kern w:val="0"/>
          <w:szCs w:val="32"/>
        </w:rPr>
        <w:t>第九条</w:t>
      </w:r>
      <w:r w:rsidRPr="00366E98">
        <w:rPr>
          <w:rFonts w:ascii="仿宋_GB2312" w:cs="宋体" w:hint="eastAsia"/>
          <w:bCs/>
          <w:color w:val="000000"/>
          <w:kern w:val="0"/>
          <w:szCs w:val="32"/>
        </w:rPr>
        <w:t xml:space="preserve">  推荐名额只分配给完全符合推荐条件的学生。各学院（直属系）的普通类推荐名额（不区分校内、外），在当年教育部下达给学校的普通类推荐名额基础上，根据学校发展战略、专业所属学科水平状况、文理工医等学科特点、各学院（直属系）应届本科毕业生人数（不含联合培养项目、第二学士学位）、往</w:t>
      </w:r>
      <w:r w:rsidRPr="00366E98">
        <w:rPr>
          <w:rFonts w:ascii="仿宋_GB2312" w:cs="宋体" w:hint="eastAsia"/>
          <w:bCs/>
          <w:color w:val="000000"/>
          <w:kern w:val="0"/>
          <w:szCs w:val="32"/>
        </w:rPr>
        <w:lastRenderedPageBreak/>
        <w:t>届升学报考率、优良学风班入选情况以及往年推荐名额流失情况等因素综合考虑确定。普通类推荐名额是以学院（直属系）为单位下达，由各学院（直属系）进一步统筹协调各专业间的具体分配。专项类推荐名额由学校统筹遴选，不下达至院系。学校对各学院（直属系）的普通类推荐名额分配原则及次序具体如下：</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（一）按照合作协议或本科招生简章承诺必须满足相关名额要求的院系或专业（如中法核工程与技术学院、口腔医学专业5+3等），按实际需求分配名额；</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（二）参照教育部规定，对有国家级人才培养基地班的院系，每个基地增加9个推荐名额（按教育部文件每个基地每年招收本科生约30名，等同于增加了30%）；博雅学院与基地班持平，推荐比例为30%；</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在扣除上述名额之后，再按照毕业学生数计算全校推荐比例均值，作为下一步测算依据：</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（三）我校进入教育部双一流建设学科对应的专业，其推荐比例不低于全校推荐比例均值；</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（四）学科评估为A+所对应的专业，其推荐比例在全校推荐比例均值的基础上，增加10%；学科评估为A 所对应的专业，其推荐比例在全校推荐比例均值的基础上，增加5%；学科评估为A-所对应的专业，其推荐比例与全校推荐比例均值持平。学科评估为B+的学科所对应的专业，其推荐比例在全校推荐比例均值的基础上减少5%；学科评估为B的学科所对应的专业，其推荐比例在</w:t>
      </w:r>
      <w:r w:rsidRPr="00366E98">
        <w:rPr>
          <w:rFonts w:ascii="仿宋_GB2312" w:cs="宋体" w:hint="eastAsia"/>
          <w:bCs/>
          <w:color w:val="000000"/>
          <w:kern w:val="0"/>
          <w:szCs w:val="32"/>
        </w:rPr>
        <w:lastRenderedPageBreak/>
        <w:t>全校推荐比例均值的基础上减少10%；学科评估为B-或B-以下的学科所对应的专业，其推荐比例在全校推荐比例均值的基础上减少12%；如多个院系专业共同支撑同个一级学科，根据院系对学科的贡献度作适当调整；</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（五）新建学院（直属系）（从首批本科毕业生始计3届以内，含第3届）推荐比例不低于全校推荐比例均值；</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（六）海洋相关学科所对应专业（如海洋科学、海洋工程、地质学、大气科学等）的推荐比例，在全校推荐比例均值的基础上提高2%；</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（七）临床医学专业在全校推荐比例均值的基础上增加10%（等同于学科评估为A+的推荐比例）；</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（八）对上一届升学报考人数比例超过80%的学院（直属系），增加2个推荐名额；</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（九）对有入选优良学风班的学院（直属系），增加1个推荐名额；</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（十）在上一年推免工作中，如有推荐名额流失，则在当年拟核算下达学院（直属系）的推荐名额数中予以相应扣减；</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（十一）如遇推荐名额出现剩余或不足，重新遵循上述原则和次序所计算得出的权重值，作调增或调减的追加分配；</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（十二）如在分配过程中出现条例冲突，按推荐比例较高的条例执行。</w:t>
      </w:r>
    </w:p>
    <w:p w:rsidR="005A7AA2" w:rsidRPr="00366E98" w:rsidRDefault="005A7AA2" w:rsidP="00366E98">
      <w:pPr>
        <w:widowControl/>
        <w:spacing w:line="560" w:lineRule="atLeast"/>
        <w:ind w:firstLine="643"/>
        <w:jc w:val="both"/>
        <w:rPr>
          <w:rFonts w:ascii="仿宋_GB2312" w:cs="宋体"/>
          <w:bCs/>
          <w:color w:val="000000"/>
          <w:kern w:val="0"/>
          <w:szCs w:val="32"/>
        </w:rPr>
      </w:pPr>
    </w:p>
    <w:p w:rsidR="005A7AA2" w:rsidRPr="00366E98" w:rsidRDefault="005A7AA2" w:rsidP="00366E98">
      <w:pPr>
        <w:widowControl/>
        <w:spacing w:line="560" w:lineRule="atLeast"/>
        <w:jc w:val="center"/>
        <w:rPr>
          <w:rFonts w:ascii="黑体" w:eastAsia="黑体" w:hAnsi="黑体"/>
          <w:color w:val="000000"/>
          <w:kern w:val="0"/>
          <w:szCs w:val="32"/>
        </w:rPr>
      </w:pPr>
      <w:r w:rsidRPr="00366E98">
        <w:rPr>
          <w:rFonts w:ascii="黑体" w:eastAsia="黑体" w:hAnsi="黑体" w:hint="eastAsia"/>
          <w:color w:val="000000"/>
          <w:kern w:val="0"/>
          <w:szCs w:val="32"/>
        </w:rPr>
        <w:lastRenderedPageBreak/>
        <w:t>第五章  推荐条件</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
          <w:bCs/>
          <w:color w:val="000000"/>
          <w:kern w:val="0"/>
          <w:szCs w:val="32"/>
        </w:rPr>
        <w:t>第十条</w:t>
      </w:r>
      <w:r w:rsidRPr="00366E98">
        <w:rPr>
          <w:rFonts w:ascii="仿宋_GB2312" w:cs="宋体" w:hint="eastAsia"/>
          <w:bCs/>
          <w:color w:val="000000"/>
          <w:kern w:val="0"/>
          <w:szCs w:val="32"/>
        </w:rPr>
        <w:t xml:space="preserve">  政治表现和道德品质的基本要求：忠于祖国，忠于人民，拥护党的基本方针和路线，是社会主义核心价值观的坚定信仰者和践行者；理想坚定，有为中国特色社会主义现代化强国建设服务的明确志向和高度责任感；遵纪守法，求真务实，有奋斗精神和团结合作精神。政治表现不合格者，一票否决。</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
          <w:bCs/>
          <w:color w:val="000000"/>
          <w:kern w:val="0"/>
          <w:szCs w:val="32"/>
        </w:rPr>
        <w:t>第十一条</w:t>
      </w:r>
      <w:r w:rsidRPr="00366E98">
        <w:rPr>
          <w:rFonts w:ascii="仿宋_GB2312" w:cs="宋体" w:hint="eastAsia"/>
          <w:bCs/>
          <w:color w:val="000000"/>
          <w:kern w:val="0"/>
          <w:szCs w:val="32"/>
        </w:rPr>
        <w:t xml:space="preserve">  学风端正，学习主动性强，有较强的钻研精神。学习成绩的基本要求包括：</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（一）专业基础扎实，在本专业同年级学生中课程成绩排名在前50%。</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（二）重考或重修后无不及格成绩（重考或重修后的成绩计算参照有关规定执行）。</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（三）</w:t>
      </w:r>
      <w:r w:rsidRPr="007C74DB">
        <w:rPr>
          <w:rFonts w:ascii="仿宋_GB2312" w:cs="宋体" w:hint="eastAsia"/>
          <w:bCs/>
          <w:color w:val="FF0000"/>
          <w:kern w:val="0"/>
          <w:szCs w:val="32"/>
        </w:rPr>
        <w:t>全国大学英语四级考试成绩达到560分以上（含560分），或六级考试达到426分以上（含426分）。</w:t>
      </w:r>
      <w:r w:rsidRPr="00366E98">
        <w:rPr>
          <w:rFonts w:ascii="仿宋_GB2312" w:cs="宋体" w:hint="eastAsia"/>
          <w:bCs/>
          <w:color w:val="000000"/>
          <w:kern w:val="0"/>
          <w:szCs w:val="32"/>
        </w:rPr>
        <w:t>对于高水平运动员、音乐表演专业的学生，本项不作要求。</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
          <w:bCs/>
          <w:color w:val="000000"/>
          <w:kern w:val="0"/>
          <w:szCs w:val="32"/>
        </w:rPr>
        <w:t>第十二条</w:t>
      </w:r>
      <w:r w:rsidRPr="00366E98">
        <w:rPr>
          <w:rFonts w:ascii="仿宋_GB2312" w:cs="宋体" w:hint="eastAsia"/>
          <w:bCs/>
          <w:color w:val="000000"/>
          <w:kern w:val="0"/>
          <w:szCs w:val="32"/>
        </w:rPr>
        <w:t xml:space="preserve">  在本科期间，第二外语考试通过大学法语四级、或大学德语四级、或大学日语四级、或大学俄语四级，或者在日语能力考试1级、法语水平考试TEF B1、德语欧标等级考试 B1、俄罗斯联邦对外俄语等级考试B1中达到相应水平者，或者顺利完成国际翻译学院第二外语辅修课程的学生，同等条件下可优先考虑。</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
          <w:bCs/>
          <w:color w:val="000000"/>
          <w:kern w:val="0"/>
          <w:szCs w:val="32"/>
        </w:rPr>
        <w:lastRenderedPageBreak/>
        <w:t>第十三条</w:t>
      </w:r>
      <w:r w:rsidRPr="00366E98">
        <w:rPr>
          <w:rFonts w:ascii="仿宋_GB2312" w:cs="宋体" w:hint="eastAsia"/>
          <w:bCs/>
          <w:color w:val="000000"/>
          <w:kern w:val="0"/>
          <w:szCs w:val="32"/>
        </w:rPr>
        <w:t xml:space="preserve">  身体素质和心理素质的基本要求：身体健康，心理素质健全，有良好的心理承受能力和调节能力；</w:t>
      </w:r>
      <w:r w:rsidRPr="007C74DB">
        <w:rPr>
          <w:rFonts w:ascii="仿宋_GB2312" w:cs="宋体" w:hint="eastAsia"/>
          <w:bCs/>
          <w:color w:val="FF0000"/>
          <w:kern w:val="0"/>
          <w:szCs w:val="32"/>
        </w:rPr>
        <w:t>体育成绩和国家规定的学生体质健康标准测试及格（6</w:t>
      </w:r>
      <w:r w:rsidRPr="007C74DB">
        <w:rPr>
          <w:rFonts w:ascii="仿宋_GB2312" w:cs="宋体"/>
          <w:bCs/>
          <w:color w:val="FF0000"/>
          <w:kern w:val="0"/>
          <w:szCs w:val="32"/>
        </w:rPr>
        <w:t>0分或以上</w:t>
      </w:r>
      <w:r w:rsidRPr="007C74DB">
        <w:rPr>
          <w:rFonts w:ascii="仿宋_GB2312" w:cs="宋体" w:hint="eastAsia"/>
          <w:bCs/>
          <w:color w:val="FF0000"/>
          <w:kern w:val="0"/>
          <w:szCs w:val="32"/>
        </w:rPr>
        <w:t>，免测除外）</w:t>
      </w:r>
      <w:r w:rsidRPr="00366E98">
        <w:rPr>
          <w:rFonts w:ascii="仿宋_GB2312" w:cs="宋体" w:hint="eastAsia"/>
          <w:bCs/>
          <w:color w:val="000000"/>
          <w:kern w:val="0"/>
          <w:szCs w:val="32"/>
        </w:rPr>
        <w:t>。</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
          <w:bCs/>
          <w:color w:val="000000"/>
          <w:kern w:val="0"/>
          <w:szCs w:val="32"/>
        </w:rPr>
        <w:t>第十四条</w:t>
      </w:r>
      <w:r w:rsidRPr="00366E98">
        <w:rPr>
          <w:rFonts w:ascii="仿宋_GB2312" w:cs="宋体" w:hint="eastAsia"/>
          <w:bCs/>
          <w:color w:val="000000"/>
          <w:kern w:val="0"/>
          <w:szCs w:val="32"/>
        </w:rPr>
        <w:t xml:space="preserve">  在校期间参军入伍，且在部队荣立二等功及以上，且已退役的应届本科毕业生，符合研究生报名条</w:t>
      </w:r>
      <w:bookmarkStart w:id="0" w:name="_GoBack"/>
      <w:bookmarkEnd w:id="0"/>
      <w:r w:rsidRPr="00366E98">
        <w:rPr>
          <w:rFonts w:ascii="仿宋_GB2312" w:cs="宋体" w:hint="eastAsia"/>
          <w:bCs/>
          <w:color w:val="000000"/>
          <w:kern w:val="0"/>
          <w:szCs w:val="32"/>
        </w:rPr>
        <w:t>件可获得我校免试攻读研究生学位推荐资格。在校期间参军入伍，且已退役的应届本科毕业生，同等条件下可优先考虑。</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
          <w:bCs/>
          <w:color w:val="000000"/>
          <w:kern w:val="0"/>
          <w:szCs w:val="32"/>
        </w:rPr>
        <w:t>第十五条</w:t>
      </w:r>
      <w:r w:rsidRPr="00366E98">
        <w:rPr>
          <w:rFonts w:ascii="仿宋_GB2312" w:cs="宋体" w:hint="eastAsia"/>
          <w:bCs/>
          <w:color w:val="000000"/>
          <w:kern w:val="0"/>
          <w:szCs w:val="32"/>
        </w:rPr>
        <w:t xml:space="preserve">  有关惩处方面的基本要求包括：</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（一）在校期间无任何考试作弊或剽窃他人学术成果记录。</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二）在校期间无任何违法违纪行为，未受任何处分，或因考试作弊和剽窃他人学术成果之外的行为受到的处分在申请推免资格前已解除。具体处分条例参照《中山大学学生处分管理规定》（中大学生〔2017〕22号）。</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
          <w:bCs/>
          <w:color w:val="000000"/>
          <w:kern w:val="0"/>
          <w:szCs w:val="32"/>
        </w:rPr>
        <w:t>第十六条</w:t>
      </w:r>
      <w:r w:rsidRPr="00366E98">
        <w:rPr>
          <w:rFonts w:ascii="仿宋_GB2312" w:cs="宋体" w:hint="eastAsia"/>
          <w:bCs/>
          <w:color w:val="000000"/>
          <w:kern w:val="0"/>
          <w:szCs w:val="32"/>
        </w:rPr>
        <w:tab/>
        <w:t xml:space="preserve"> 本科联合培养项目的学生不参加免试攻读研究生学位推荐资格认定。</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
          <w:bCs/>
          <w:color w:val="000000"/>
          <w:kern w:val="0"/>
          <w:szCs w:val="32"/>
        </w:rPr>
        <w:t>第十七条</w:t>
      </w:r>
      <w:r w:rsidRPr="00366E98">
        <w:rPr>
          <w:rFonts w:ascii="仿宋_GB2312" w:cs="宋体" w:hint="eastAsia"/>
          <w:bCs/>
          <w:color w:val="000000"/>
          <w:kern w:val="0"/>
          <w:szCs w:val="32"/>
        </w:rPr>
        <w:t xml:space="preserve">  各学院（直属系）可在学校要求的推荐条件基础上，制定具体推荐排序细则。</w:t>
      </w:r>
    </w:p>
    <w:p w:rsidR="005A7AA2" w:rsidRPr="00366E98" w:rsidRDefault="005A7AA2" w:rsidP="00366E98">
      <w:pPr>
        <w:widowControl/>
        <w:spacing w:line="560" w:lineRule="atLeast"/>
        <w:ind w:firstLine="643"/>
        <w:jc w:val="both"/>
        <w:rPr>
          <w:rFonts w:ascii="仿宋_GB2312" w:cs="宋体"/>
          <w:bCs/>
          <w:color w:val="000000"/>
          <w:kern w:val="0"/>
          <w:szCs w:val="32"/>
        </w:rPr>
      </w:pPr>
    </w:p>
    <w:p w:rsidR="005A7AA2" w:rsidRPr="00366E98" w:rsidRDefault="005A7AA2" w:rsidP="00366E98">
      <w:pPr>
        <w:widowControl/>
        <w:spacing w:line="560" w:lineRule="atLeast"/>
        <w:jc w:val="center"/>
        <w:rPr>
          <w:rFonts w:ascii="黑体" w:eastAsia="黑体" w:hAnsi="黑体"/>
          <w:color w:val="000000"/>
          <w:kern w:val="0"/>
          <w:szCs w:val="32"/>
        </w:rPr>
      </w:pPr>
      <w:r w:rsidRPr="00366E98">
        <w:rPr>
          <w:rFonts w:ascii="黑体" w:eastAsia="黑体" w:hAnsi="黑体" w:hint="eastAsia"/>
          <w:color w:val="000000"/>
          <w:kern w:val="0"/>
          <w:szCs w:val="32"/>
        </w:rPr>
        <w:t>第六章</w:t>
      </w:r>
      <w:r w:rsidRPr="00366E98">
        <w:rPr>
          <w:rFonts w:ascii="黑体" w:eastAsia="黑体" w:hAnsi="黑体" w:hint="eastAsia"/>
          <w:color w:val="000000"/>
          <w:kern w:val="0"/>
          <w:szCs w:val="32"/>
        </w:rPr>
        <w:tab/>
        <w:t>推荐程序</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
          <w:bCs/>
          <w:color w:val="000000"/>
          <w:kern w:val="0"/>
          <w:szCs w:val="32"/>
        </w:rPr>
        <w:t>第十八条</w:t>
      </w:r>
      <w:r w:rsidRPr="00366E98">
        <w:rPr>
          <w:rFonts w:ascii="仿宋_GB2312" w:cs="宋体" w:hint="eastAsia"/>
          <w:bCs/>
          <w:color w:val="000000"/>
          <w:kern w:val="0"/>
          <w:szCs w:val="32"/>
        </w:rPr>
        <w:tab/>
        <w:t xml:space="preserve"> 各学院（直属系）根据本办法和学校当年发布的相关工作通知精神，在每年8月底前，对四年制专业的三年级本</w:t>
      </w:r>
      <w:r w:rsidRPr="00366E98">
        <w:rPr>
          <w:rFonts w:ascii="仿宋_GB2312" w:cs="宋体" w:hint="eastAsia"/>
          <w:bCs/>
          <w:color w:val="000000"/>
          <w:kern w:val="0"/>
          <w:szCs w:val="32"/>
        </w:rPr>
        <w:lastRenderedPageBreak/>
        <w:t>科生、五年制专业的四年级本科生，进行申报推免的公开动员工作。</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9841AF">
        <w:rPr>
          <w:rFonts w:ascii="仿宋_GB2312" w:cs="宋体" w:hint="eastAsia"/>
          <w:b/>
          <w:bCs/>
          <w:color w:val="000000"/>
          <w:kern w:val="0"/>
          <w:szCs w:val="32"/>
        </w:rPr>
        <w:t>第十九条</w:t>
      </w:r>
      <w:r w:rsidRPr="00366E98">
        <w:rPr>
          <w:rFonts w:ascii="仿宋_GB2312" w:cs="宋体" w:hint="eastAsia"/>
          <w:bCs/>
          <w:color w:val="000000"/>
          <w:kern w:val="0"/>
          <w:szCs w:val="32"/>
        </w:rPr>
        <w:tab/>
        <w:t xml:space="preserve"> 本科生所在学院（直属系）按照学校有关通知要求受理学生的个人申请。学生的个人申请材料须列明本人已具备的推荐免试攻读研究生资格的条件及其它需说明的情况。学生的有关学习成绩证明材料，须作为附件（可用复印件）连同申请材料一并报送所在学院（直属系）。</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9841AF">
        <w:rPr>
          <w:rFonts w:ascii="仿宋_GB2312" w:cs="宋体" w:hint="eastAsia"/>
          <w:b/>
          <w:bCs/>
          <w:color w:val="000000"/>
          <w:kern w:val="0"/>
          <w:szCs w:val="32"/>
        </w:rPr>
        <w:t>第二十条</w:t>
      </w:r>
      <w:r w:rsidRPr="00366E98">
        <w:rPr>
          <w:rFonts w:ascii="仿宋_GB2312" w:cs="宋体" w:hint="eastAsia"/>
          <w:bCs/>
          <w:color w:val="000000"/>
          <w:kern w:val="0"/>
          <w:szCs w:val="32"/>
        </w:rPr>
        <w:t xml:space="preserve">  学校在每年9月初，根据教育部当年下达至我校的推荐名额数，按照学校的分配原则测算出具体分配方案，经学校推免工作领导小组审定，由教务部对各学院（直属系）正式下达当年的院系推荐名额。由各院系推免工作小组主持，负责制定遴选办法和组织对申请者进行选拔，根据学校下达的名额数，按照不超过1：1.5的推荐名额比例范围，确定出本单位免试攻读研究生学位推荐资格名单及单位推荐次序，并在本单位内予以公示。</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9841AF">
        <w:rPr>
          <w:rFonts w:ascii="仿宋_GB2312" w:cs="宋体" w:hint="eastAsia"/>
          <w:b/>
          <w:bCs/>
          <w:color w:val="000000"/>
          <w:kern w:val="0"/>
          <w:szCs w:val="32"/>
        </w:rPr>
        <w:t>第二十一条</w:t>
      </w:r>
      <w:r w:rsidRPr="00366E98">
        <w:rPr>
          <w:rFonts w:ascii="仿宋_GB2312" w:cs="宋体" w:hint="eastAsia"/>
          <w:bCs/>
          <w:color w:val="000000"/>
          <w:kern w:val="0"/>
          <w:szCs w:val="32"/>
        </w:rPr>
        <w:t xml:space="preserve">  各学院（直属系）将经公示后并经院系推免工作小组同意的推荐名单（按推荐次序排列）和申请者材料（含申请表、有关学习成绩证明材料等）报送教务部。未经批准，学校不受理各学院（直属系）超学校下达名额数报送的推荐名单。</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9841AF">
        <w:rPr>
          <w:rFonts w:ascii="仿宋_GB2312" w:cs="宋体" w:hint="eastAsia"/>
          <w:b/>
          <w:bCs/>
          <w:color w:val="000000"/>
          <w:kern w:val="0"/>
          <w:szCs w:val="32"/>
        </w:rPr>
        <w:t>第二十二条</w:t>
      </w:r>
      <w:r w:rsidRPr="00366E98">
        <w:rPr>
          <w:rFonts w:ascii="仿宋_GB2312" w:cs="宋体" w:hint="eastAsia"/>
          <w:bCs/>
          <w:color w:val="000000"/>
          <w:kern w:val="0"/>
          <w:szCs w:val="32"/>
        </w:rPr>
        <w:t xml:space="preserve">  教务部初审推荐名单，并提请学校推免工作领导小组对各</w:t>
      </w:r>
      <w:r w:rsidR="00E07CD8">
        <w:rPr>
          <w:rFonts w:ascii="仿宋_GB2312" w:cs="宋体" w:hint="eastAsia"/>
          <w:bCs/>
          <w:color w:val="000000"/>
          <w:kern w:val="0"/>
          <w:szCs w:val="32"/>
        </w:rPr>
        <w:t>学院（直属系）</w:t>
      </w:r>
      <w:r w:rsidRPr="00366E98">
        <w:rPr>
          <w:rFonts w:ascii="仿宋_GB2312" w:cs="宋体" w:hint="eastAsia"/>
          <w:bCs/>
          <w:color w:val="000000"/>
          <w:kern w:val="0"/>
          <w:szCs w:val="32"/>
        </w:rPr>
        <w:t>报送的名单进行审批。学校对推荐名单的公示时间为10天。如有异议，须在公示期内通过学院（直属系）以书面形式向教务部反映。教务部根据异议反映情况，提请</w:t>
      </w:r>
      <w:r w:rsidRPr="00366E98">
        <w:rPr>
          <w:rFonts w:ascii="仿宋_GB2312" w:cs="宋体" w:hint="eastAsia"/>
          <w:bCs/>
          <w:color w:val="000000"/>
          <w:kern w:val="0"/>
          <w:szCs w:val="32"/>
        </w:rPr>
        <w:lastRenderedPageBreak/>
        <w:t>学校推免工作领导小组对异议处理进行商议审定。教务部在公示全校获得免试攻读研究生学位推荐资格名单通过后，公布正式名单。</w:t>
      </w:r>
    </w:p>
    <w:p w:rsidR="005A7AA2" w:rsidRPr="00366E98" w:rsidRDefault="005A7AA2" w:rsidP="00366E98">
      <w:pPr>
        <w:widowControl/>
        <w:spacing w:line="560" w:lineRule="atLeast"/>
        <w:ind w:firstLine="643"/>
        <w:jc w:val="both"/>
        <w:rPr>
          <w:rFonts w:ascii="仿宋_GB2312" w:cs="宋体"/>
          <w:bCs/>
          <w:color w:val="000000"/>
          <w:kern w:val="0"/>
          <w:szCs w:val="32"/>
        </w:rPr>
      </w:pPr>
    </w:p>
    <w:p w:rsidR="005A7AA2" w:rsidRPr="00366E98" w:rsidRDefault="005A7AA2" w:rsidP="00366E98">
      <w:pPr>
        <w:widowControl/>
        <w:spacing w:line="560" w:lineRule="atLeast"/>
        <w:jc w:val="center"/>
        <w:rPr>
          <w:rFonts w:ascii="黑体" w:eastAsia="黑体" w:hAnsi="黑体"/>
          <w:color w:val="000000"/>
          <w:kern w:val="0"/>
          <w:szCs w:val="32"/>
        </w:rPr>
      </w:pPr>
      <w:r w:rsidRPr="00366E98">
        <w:rPr>
          <w:rFonts w:ascii="黑体" w:eastAsia="黑体" w:hAnsi="黑体" w:hint="eastAsia"/>
          <w:color w:val="000000"/>
          <w:kern w:val="0"/>
          <w:szCs w:val="32"/>
        </w:rPr>
        <w:t>第七章 责任与追究</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9841AF">
        <w:rPr>
          <w:rFonts w:ascii="仿宋_GB2312" w:cs="宋体" w:hint="eastAsia"/>
          <w:b/>
          <w:bCs/>
          <w:color w:val="000000"/>
          <w:kern w:val="0"/>
          <w:szCs w:val="32"/>
        </w:rPr>
        <w:t>第二十三条</w:t>
      </w:r>
      <w:r w:rsidRPr="00366E98">
        <w:rPr>
          <w:rFonts w:ascii="仿宋_GB2312" w:cs="宋体" w:hint="eastAsia"/>
          <w:bCs/>
          <w:color w:val="000000"/>
          <w:kern w:val="0"/>
          <w:szCs w:val="32"/>
        </w:rPr>
        <w:t xml:space="preserve">  学生应对所提交申请材料的真实性负责，对于伪造相关申请材料、威胁或贿买推免工作相关经办人员者，一经查实，取消推免资格并按照学校学生处分管理规定进行处理。</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9841AF">
        <w:rPr>
          <w:rFonts w:ascii="仿宋_GB2312" w:cs="宋体" w:hint="eastAsia"/>
          <w:b/>
          <w:bCs/>
          <w:color w:val="000000"/>
          <w:kern w:val="0"/>
          <w:szCs w:val="32"/>
        </w:rPr>
        <w:t>第二十四条</w:t>
      </w:r>
      <w:r w:rsidRPr="00366E98">
        <w:rPr>
          <w:rFonts w:ascii="仿宋_GB2312" w:cs="宋体" w:hint="eastAsia"/>
          <w:bCs/>
          <w:color w:val="000000"/>
          <w:kern w:val="0"/>
          <w:szCs w:val="32"/>
        </w:rPr>
        <w:t xml:space="preserve">  申请学生所属学院（直属系）对学生申请推荐资格和材料真实性负有审核责任，须按照学校公布的推荐条件要求和程序对学生进行全面审核。违反本办法规定，有下列行为之一的，应当追究相关单位和人员的责任：</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（一）串通弄虚作假、徇私舞弊的；</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（二）违反工作程序的；</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（三）玩忽职守未按规定履行审核职责的；</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（四）工作中收受申请人财物或谋取其他不正当利益的；</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（五）存在其他违规行为。</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9841AF">
        <w:rPr>
          <w:rFonts w:ascii="仿宋_GB2312" w:cs="宋体" w:hint="eastAsia"/>
          <w:b/>
          <w:bCs/>
          <w:color w:val="000000"/>
          <w:kern w:val="0"/>
          <w:szCs w:val="32"/>
        </w:rPr>
        <w:t>第二十五条</w:t>
      </w:r>
      <w:r w:rsidRPr="00366E98">
        <w:rPr>
          <w:rFonts w:ascii="仿宋_GB2312" w:cs="宋体" w:hint="eastAsia"/>
          <w:bCs/>
          <w:color w:val="000000"/>
          <w:kern w:val="0"/>
          <w:szCs w:val="32"/>
        </w:rPr>
        <w:t xml:space="preserve">  教务部对推荐免试攻读研究生学位资格认定工作负有审查责任。违反本办法规定，有下列行为之一的，应当追究相关单位和人员的责任：</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（一）玩忽职守未按工作时限或未按规定等履行审查职责的；</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lastRenderedPageBreak/>
        <w:t>（二）对审查过程中发现有学生不符合推荐条件规定但隐瞒不报的；</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（三）工作中收受申请人财物或谋取其他不正当利益的；</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（四）存在其他违规行为。</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9841AF">
        <w:rPr>
          <w:rFonts w:ascii="仿宋_GB2312" w:cs="宋体" w:hint="eastAsia"/>
          <w:b/>
          <w:bCs/>
          <w:color w:val="000000"/>
          <w:kern w:val="0"/>
          <w:szCs w:val="32"/>
        </w:rPr>
        <w:t>第二十六条</w:t>
      </w:r>
      <w:r w:rsidRPr="00366E98">
        <w:rPr>
          <w:rFonts w:ascii="仿宋_GB2312" w:cs="宋体" w:hint="eastAsia"/>
          <w:bCs/>
          <w:color w:val="000000"/>
          <w:kern w:val="0"/>
          <w:szCs w:val="32"/>
        </w:rPr>
        <w:t xml:space="preserve">  有第二十四条、第二十五条所列行为之一的，教务部与相关学院（直属系）根据其行为的性质、情节及所造成后果的严重程度，采取以下措施：</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（一）批评教育；</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（二）责令作出书面检查；</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（三）取消年度评先评优资格；</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（四）扣减年度奖励性绩效；</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（五）其他处理措施。</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以上措施可以单独适用或者合并适用。</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构成违纪的，由学校依照有关党纪法规和学校规定作出处理；需要追究领导责任的，按照有关党纪法规和学校规定对有关部门、单位及其领导人员实行问责；涉嫌违法犯罪的，移送国家有关机关处理。</w:t>
      </w:r>
    </w:p>
    <w:p w:rsidR="005A7AA2" w:rsidRPr="00366E98" w:rsidRDefault="005A7AA2" w:rsidP="00366E98">
      <w:pPr>
        <w:widowControl/>
        <w:spacing w:line="560" w:lineRule="atLeast"/>
        <w:ind w:firstLine="643"/>
        <w:jc w:val="both"/>
        <w:rPr>
          <w:rFonts w:ascii="仿宋_GB2312" w:cs="宋体"/>
          <w:bCs/>
          <w:color w:val="000000"/>
          <w:kern w:val="0"/>
          <w:szCs w:val="32"/>
        </w:rPr>
      </w:pPr>
    </w:p>
    <w:p w:rsidR="005A7AA2" w:rsidRPr="00366E98" w:rsidRDefault="005A7AA2" w:rsidP="00366E98">
      <w:pPr>
        <w:widowControl/>
        <w:spacing w:line="560" w:lineRule="atLeast"/>
        <w:jc w:val="center"/>
        <w:rPr>
          <w:rFonts w:ascii="黑体" w:eastAsia="黑体" w:hAnsi="黑体"/>
          <w:color w:val="000000"/>
          <w:kern w:val="0"/>
          <w:szCs w:val="32"/>
        </w:rPr>
      </w:pPr>
      <w:r w:rsidRPr="00366E98">
        <w:rPr>
          <w:rFonts w:ascii="黑体" w:eastAsia="黑体" w:hAnsi="黑体" w:hint="eastAsia"/>
          <w:color w:val="000000"/>
          <w:kern w:val="0"/>
          <w:szCs w:val="32"/>
        </w:rPr>
        <w:t>第八章  附则</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9841AF">
        <w:rPr>
          <w:rFonts w:ascii="仿宋_GB2312" w:cs="宋体" w:hint="eastAsia"/>
          <w:b/>
          <w:bCs/>
          <w:color w:val="000000"/>
          <w:kern w:val="0"/>
          <w:szCs w:val="32"/>
        </w:rPr>
        <w:t>第二十七条</w:t>
      </w:r>
      <w:r w:rsidRPr="00366E98">
        <w:rPr>
          <w:rFonts w:ascii="仿宋_GB2312" w:cs="宋体" w:hint="eastAsia"/>
          <w:bCs/>
          <w:color w:val="000000"/>
          <w:kern w:val="0"/>
          <w:szCs w:val="32"/>
        </w:rPr>
        <w:t xml:space="preserve">  各</w:t>
      </w:r>
      <w:r w:rsidR="00E07CD8">
        <w:rPr>
          <w:rFonts w:ascii="仿宋_GB2312" w:cs="宋体" w:hint="eastAsia"/>
          <w:bCs/>
          <w:color w:val="000000"/>
          <w:kern w:val="0"/>
          <w:szCs w:val="32"/>
        </w:rPr>
        <w:t>学院（直属系）</w:t>
      </w:r>
      <w:r w:rsidRPr="00366E98">
        <w:rPr>
          <w:rFonts w:ascii="仿宋_GB2312" w:cs="宋体" w:hint="eastAsia"/>
          <w:bCs/>
          <w:color w:val="000000"/>
          <w:kern w:val="0"/>
          <w:szCs w:val="32"/>
        </w:rPr>
        <w:t>须向学生说明并要求其应慎重考虑后再决定申请与否。凡是被本校或外校拟录取的被推荐者，学校将不允许其放弃免试攻读研究生学位的名额。获得我校免试</w:t>
      </w:r>
      <w:r w:rsidRPr="00366E98">
        <w:rPr>
          <w:rFonts w:ascii="仿宋_GB2312" w:cs="宋体" w:hint="eastAsia"/>
          <w:bCs/>
          <w:color w:val="000000"/>
          <w:kern w:val="0"/>
          <w:szCs w:val="32"/>
        </w:rPr>
        <w:lastRenderedPageBreak/>
        <w:t>攻读研究生学位推荐资格且拟被录取的学生，学校教务部不再受理其本科成绩单、绩点排名证明、在学证明和学校推荐信函等材料的申请。</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9841AF">
        <w:rPr>
          <w:rFonts w:ascii="仿宋_GB2312" w:cs="宋体" w:hint="eastAsia"/>
          <w:b/>
          <w:bCs/>
          <w:color w:val="000000"/>
          <w:kern w:val="0"/>
          <w:szCs w:val="32"/>
        </w:rPr>
        <w:t>第二十八条</w:t>
      </w:r>
      <w:r w:rsidRPr="00366E98">
        <w:rPr>
          <w:rFonts w:ascii="仿宋_GB2312" w:cs="宋体" w:hint="eastAsia"/>
          <w:bCs/>
          <w:color w:val="000000"/>
          <w:kern w:val="0"/>
          <w:szCs w:val="32"/>
        </w:rPr>
        <w:t xml:space="preserve">  对于普通类推荐名额、专项类推荐名额等两种不同的推荐类型不可同时申请。教务部在完成普通类推荐资格认定工作的基础上，同步开展专项类的推荐资格认定工作。凡是已获得普通类推荐资格的学生，不可重复申报专项类推免资格。教务部在汇总审核专项类推荐资格申请的相关材料后，组织专家开展推荐选拔工作，将选拔结果报送学校推免工作领导小组审批，并在校内公示后公布正式名单。</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9841AF">
        <w:rPr>
          <w:rFonts w:ascii="仿宋_GB2312" w:cs="宋体" w:hint="eastAsia"/>
          <w:b/>
          <w:bCs/>
          <w:color w:val="000000"/>
          <w:kern w:val="0"/>
          <w:szCs w:val="32"/>
        </w:rPr>
        <w:t>第二十九条</w:t>
      </w:r>
      <w:r w:rsidRPr="00366E98">
        <w:rPr>
          <w:rFonts w:ascii="仿宋_GB2312" w:cs="宋体" w:hint="eastAsia"/>
          <w:bCs/>
          <w:color w:val="000000"/>
          <w:kern w:val="0"/>
          <w:szCs w:val="32"/>
        </w:rPr>
        <w:t xml:space="preserve">  已获免试攻读研究生学位资格，但在本科毕业或研究生正式入学前有以下情况者，学校将中止或撤消其免试直接进入研究生阶段学习的资格：</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（一）政治表现不合格者；</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（二）不能按时取得毕业资格或取得毕业资格但未获得学士学位者；</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（三）因身心健康原因需要休学或停学者；</w:t>
      </w:r>
    </w:p>
    <w:p w:rsidR="005A7AA2" w:rsidRPr="00366E98" w:rsidRDefault="005A7AA2" w:rsidP="00366E98">
      <w:pPr>
        <w:widowControl/>
        <w:spacing w:line="560" w:lineRule="atLeast"/>
        <w:ind w:firstLine="643"/>
        <w:jc w:val="both"/>
        <w:rPr>
          <w:rFonts w:ascii="仿宋_GB2312" w:cs="宋体"/>
          <w:bCs/>
          <w:color w:val="000000"/>
          <w:kern w:val="0"/>
          <w:szCs w:val="32"/>
        </w:rPr>
      </w:pPr>
      <w:r w:rsidRPr="00366E98">
        <w:rPr>
          <w:rFonts w:ascii="仿宋_GB2312" w:cs="宋体" w:hint="eastAsia"/>
          <w:bCs/>
          <w:color w:val="000000"/>
          <w:kern w:val="0"/>
          <w:szCs w:val="32"/>
        </w:rPr>
        <w:t>（四）有违纪违法行为者。</w:t>
      </w:r>
    </w:p>
    <w:p w:rsidR="005A7AA2" w:rsidRDefault="005A7AA2" w:rsidP="00366E98">
      <w:pPr>
        <w:widowControl/>
        <w:spacing w:line="560" w:lineRule="atLeast"/>
        <w:ind w:firstLine="643"/>
        <w:jc w:val="both"/>
        <w:rPr>
          <w:rFonts w:ascii="仿宋_GB2312" w:cs="宋体"/>
          <w:bCs/>
          <w:color w:val="000000"/>
          <w:kern w:val="0"/>
          <w:szCs w:val="32"/>
        </w:rPr>
      </w:pPr>
      <w:r w:rsidRPr="009841AF">
        <w:rPr>
          <w:rFonts w:ascii="仿宋_GB2312" w:cs="宋体" w:hint="eastAsia"/>
          <w:b/>
          <w:bCs/>
          <w:color w:val="000000"/>
          <w:kern w:val="0"/>
          <w:szCs w:val="32"/>
        </w:rPr>
        <w:t>第三十条</w:t>
      </w:r>
      <w:r w:rsidRPr="00366E98">
        <w:rPr>
          <w:rFonts w:ascii="仿宋_GB2312" w:cs="宋体" w:hint="eastAsia"/>
          <w:bCs/>
          <w:color w:val="000000"/>
          <w:kern w:val="0"/>
          <w:szCs w:val="32"/>
        </w:rPr>
        <w:t xml:space="preserve">  本办法经2019年第</w:t>
      </w:r>
      <w:r w:rsidR="00B832CD">
        <w:rPr>
          <w:rFonts w:ascii="仿宋_GB2312" w:cs="宋体"/>
          <w:bCs/>
          <w:color w:val="000000"/>
          <w:kern w:val="0"/>
          <w:szCs w:val="32"/>
        </w:rPr>
        <w:t>12</w:t>
      </w:r>
      <w:r w:rsidR="00B832CD">
        <w:rPr>
          <w:rFonts w:ascii="仿宋_GB2312" w:cs="宋体" w:hint="eastAsia"/>
          <w:bCs/>
          <w:color w:val="000000"/>
          <w:kern w:val="0"/>
          <w:szCs w:val="32"/>
        </w:rPr>
        <w:t>次校党委常委会审议通过，自发布之日起</w:t>
      </w:r>
      <w:r w:rsidRPr="00366E98">
        <w:rPr>
          <w:rFonts w:ascii="仿宋_GB2312" w:cs="宋体" w:hint="eastAsia"/>
          <w:bCs/>
          <w:color w:val="000000"/>
          <w:kern w:val="0"/>
          <w:szCs w:val="32"/>
        </w:rPr>
        <w:t>执行。原《中山大学推荐免试攻读研究生学位资格的工作实施办法》（从2011年9月1日起执行）、《中山大学推荐免试攻读研究生资格工作实施办法》（从2009年9月1日起执</w:t>
      </w:r>
      <w:r w:rsidRPr="00366E98">
        <w:rPr>
          <w:rFonts w:ascii="仿宋_GB2312" w:cs="宋体" w:hint="eastAsia"/>
          <w:bCs/>
          <w:color w:val="000000"/>
          <w:kern w:val="0"/>
          <w:szCs w:val="32"/>
        </w:rPr>
        <w:lastRenderedPageBreak/>
        <w:t>行）、《中山大学推荐免试攻读硕士学位研究生工作规程》（中大教务〔2007〕9号）同时废止。</w:t>
      </w:r>
    </w:p>
    <w:p w:rsidR="00720419" w:rsidRDefault="00720419" w:rsidP="00720419">
      <w:pPr>
        <w:widowControl/>
        <w:spacing w:line="560" w:lineRule="atLeast"/>
        <w:jc w:val="both"/>
        <w:rPr>
          <w:rFonts w:ascii="仿宋_GB2312" w:cs="宋体"/>
          <w:bCs/>
          <w:color w:val="000000"/>
          <w:kern w:val="0"/>
          <w:szCs w:val="32"/>
        </w:rPr>
      </w:pPr>
      <w:r w:rsidRPr="009841AF">
        <w:rPr>
          <w:rFonts w:ascii="仿宋_GB2312" w:cs="宋体" w:hint="eastAsia"/>
          <w:b/>
          <w:bCs/>
          <w:color w:val="000000"/>
          <w:kern w:val="0"/>
          <w:szCs w:val="32"/>
        </w:rPr>
        <w:t>第三十一条</w:t>
      </w:r>
      <w:r w:rsidRPr="00366E98">
        <w:rPr>
          <w:rFonts w:ascii="仿宋_GB2312" w:cs="宋体" w:hint="eastAsia"/>
          <w:bCs/>
          <w:color w:val="000000"/>
          <w:kern w:val="0"/>
          <w:szCs w:val="32"/>
        </w:rPr>
        <w:t xml:space="preserve">  本办法由教务部负责</w:t>
      </w:r>
      <w:r>
        <w:rPr>
          <w:rFonts w:ascii="仿宋_GB2312" w:cs="宋体" w:hint="eastAsia"/>
          <w:bCs/>
          <w:color w:val="000000"/>
          <w:kern w:val="0"/>
          <w:szCs w:val="32"/>
        </w:rPr>
        <w:t>解释</w:t>
      </w:r>
    </w:p>
    <w:sectPr w:rsidR="00720419" w:rsidSect="003E136E">
      <w:footnotePr>
        <w:numFmt w:val="decimalEnclosedCircleChinese"/>
        <w:numRestart w:val="eachPage"/>
      </w:footnotePr>
      <w:pgSz w:w="11906" w:h="16838" w:code="9"/>
      <w:pgMar w:top="2098" w:right="1588" w:bottom="2041" w:left="1588" w:header="851" w:footer="1644" w:gutter="0"/>
      <w:cols w:sep="1" w:space="425"/>
      <w:titlePg/>
      <w:docGrid w:type="linesAndChars" w:linePitch="577" w:charSpace="-1683"/>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574" w:rsidRDefault="00DE6574" w:rsidP="002D2105">
      <w:r>
        <w:separator/>
      </w:r>
    </w:p>
  </w:endnote>
  <w:endnote w:type="continuationSeparator" w:id="0">
    <w:p w:rsidR="00DE6574" w:rsidRDefault="00DE6574" w:rsidP="002D2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Microsoft YaHei UI"/>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574" w:rsidRDefault="00DE6574" w:rsidP="002D2105">
      <w:r>
        <w:separator/>
      </w:r>
    </w:p>
  </w:footnote>
  <w:footnote w:type="continuationSeparator" w:id="0">
    <w:p w:rsidR="00DE6574" w:rsidRDefault="00DE6574" w:rsidP="002D210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FC6C9A"/>
    <w:multiLevelType w:val="hybridMultilevel"/>
    <w:tmpl w:val="1B0299FA"/>
    <w:lvl w:ilvl="0" w:tplc="10864B4C">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15:restartNumberingAfterBreak="0">
    <w:nsid w:val="547A1116"/>
    <w:multiLevelType w:val="hybridMultilevel"/>
    <w:tmpl w:val="B95E00A2"/>
    <w:lvl w:ilvl="0" w:tplc="A5C4FB56">
      <w:start w:val="1"/>
      <w:numFmt w:val="japaneseCounting"/>
      <w:lvlText w:val="（%1）"/>
      <w:lvlJc w:val="left"/>
      <w:pPr>
        <w:ind w:left="1585" w:hanging="94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bordersDoNotSurroundHeader/>
  <w:bordersDoNotSurroundFooter/>
  <w:attachedTemplate r:id="rId1"/>
  <w:defaultTabStop w:val="420"/>
  <w:evenAndOddHeaders/>
  <w:drawingGridHorizontalSpacing w:val="156"/>
  <w:drawingGridVerticalSpacing w:val="577"/>
  <w:displayHorizontalDrawingGridEvery w:val="0"/>
  <w:characterSpacingControl w:val="compressPunctuation"/>
  <w:noLineBreaksAfter w:lang="zh-CN" w:val="$([{£¥·‘“〈《「『【〔〖〝﹙﹛﹝＄（．［｛￡￥"/>
  <w:noLineBreaksBefore w:lang="zh-CN" w:val="!%),.:;&gt;?]}¢¨°·ˇˉ―‖’”…‰′″›℃∶、。〃〉》」』】〕〗〞︶︺︾﹀﹄﹚﹜﹞！＂％＇），．：；？］｀｜｝～￠"/>
  <w:hdrShapeDefaults>
    <o:shapedefaults v:ext="edit" spidmax="2049"/>
  </w:hdrShapeDefaults>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56EB3"/>
    <w:rsid w:val="000133BA"/>
    <w:rsid w:val="00016CDC"/>
    <w:rsid w:val="00030B15"/>
    <w:rsid w:val="00032809"/>
    <w:rsid w:val="00033113"/>
    <w:rsid w:val="00047A3B"/>
    <w:rsid w:val="00062070"/>
    <w:rsid w:val="000622F0"/>
    <w:rsid w:val="0007068D"/>
    <w:rsid w:val="00086706"/>
    <w:rsid w:val="000B1CDB"/>
    <w:rsid w:val="000D6A64"/>
    <w:rsid w:val="000E3932"/>
    <w:rsid w:val="000E3BC9"/>
    <w:rsid w:val="000E40F2"/>
    <w:rsid w:val="001140CB"/>
    <w:rsid w:val="00134325"/>
    <w:rsid w:val="0014608B"/>
    <w:rsid w:val="00160C91"/>
    <w:rsid w:val="00165164"/>
    <w:rsid w:val="00174B4D"/>
    <w:rsid w:val="00176594"/>
    <w:rsid w:val="00180691"/>
    <w:rsid w:val="00192A77"/>
    <w:rsid w:val="0019519C"/>
    <w:rsid w:val="001A15AC"/>
    <w:rsid w:val="001A4D7B"/>
    <w:rsid w:val="001B2074"/>
    <w:rsid w:val="001C32FD"/>
    <w:rsid w:val="001C4193"/>
    <w:rsid w:val="001C6C10"/>
    <w:rsid w:val="001F44D9"/>
    <w:rsid w:val="00216360"/>
    <w:rsid w:val="00217A35"/>
    <w:rsid w:val="00221B66"/>
    <w:rsid w:val="00255631"/>
    <w:rsid w:val="00256EB3"/>
    <w:rsid w:val="00262F8B"/>
    <w:rsid w:val="00265CBA"/>
    <w:rsid w:val="00276243"/>
    <w:rsid w:val="002821EC"/>
    <w:rsid w:val="00295BF7"/>
    <w:rsid w:val="002A307E"/>
    <w:rsid w:val="002B264B"/>
    <w:rsid w:val="002D2105"/>
    <w:rsid w:val="002D45F3"/>
    <w:rsid w:val="002D67B8"/>
    <w:rsid w:val="002E2A09"/>
    <w:rsid w:val="002F0783"/>
    <w:rsid w:val="0030030A"/>
    <w:rsid w:val="0030202D"/>
    <w:rsid w:val="00303B9B"/>
    <w:rsid w:val="0031040F"/>
    <w:rsid w:val="00310A7F"/>
    <w:rsid w:val="00325E5C"/>
    <w:rsid w:val="00335496"/>
    <w:rsid w:val="003539FC"/>
    <w:rsid w:val="00366E98"/>
    <w:rsid w:val="00376706"/>
    <w:rsid w:val="00387133"/>
    <w:rsid w:val="003A3701"/>
    <w:rsid w:val="003C4BE5"/>
    <w:rsid w:val="003C6BDD"/>
    <w:rsid w:val="003C7797"/>
    <w:rsid w:val="003E136E"/>
    <w:rsid w:val="004033D7"/>
    <w:rsid w:val="00446914"/>
    <w:rsid w:val="004547EE"/>
    <w:rsid w:val="00455838"/>
    <w:rsid w:val="00460FAC"/>
    <w:rsid w:val="004649F4"/>
    <w:rsid w:val="00465033"/>
    <w:rsid w:val="00467BF1"/>
    <w:rsid w:val="00470269"/>
    <w:rsid w:val="00471509"/>
    <w:rsid w:val="00471D02"/>
    <w:rsid w:val="004C46A9"/>
    <w:rsid w:val="004C5FBC"/>
    <w:rsid w:val="00521703"/>
    <w:rsid w:val="00534663"/>
    <w:rsid w:val="0053500C"/>
    <w:rsid w:val="00540F53"/>
    <w:rsid w:val="00576A38"/>
    <w:rsid w:val="005A02CB"/>
    <w:rsid w:val="005A7AA2"/>
    <w:rsid w:val="005C23A3"/>
    <w:rsid w:val="005C43DF"/>
    <w:rsid w:val="005E0E1F"/>
    <w:rsid w:val="005F023F"/>
    <w:rsid w:val="005F5C56"/>
    <w:rsid w:val="00633DD3"/>
    <w:rsid w:val="00661207"/>
    <w:rsid w:val="00677423"/>
    <w:rsid w:val="00680E17"/>
    <w:rsid w:val="00692C13"/>
    <w:rsid w:val="006A36AC"/>
    <w:rsid w:val="006A728B"/>
    <w:rsid w:val="006C5CAD"/>
    <w:rsid w:val="006C767F"/>
    <w:rsid w:val="006D1CC7"/>
    <w:rsid w:val="006F1B96"/>
    <w:rsid w:val="007108CD"/>
    <w:rsid w:val="007117B6"/>
    <w:rsid w:val="00720419"/>
    <w:rsid w:val="0073066D"/>
    <w:rsid w:val="00735E24"/>
    <w:rsid w:val="00742943"/>
    <w:rsid w:val="00745D45"/>
    <w:rsid w:val="007471C9"/>
    <w:rsid w:val="00771A10"/>
    <w:rsid w:val="007835B5"/>
    <w:rsid w:val="00786028"/>
    <w:rsid w:val="00792E1B"/>
    <w:rsid w:val="007C74DB"/>
    <w:rsid w:val="007D2BC8"/>
    <w:rsid w:val="007F1A60"/>
    <w:rsid w:val="007F64C6"/>
    <w:rsid w:val="00804651"/>
    <w:rsid w:val="0081023E"/>
    <w:rsid w:val="0085406F"/>
    <w:rsid w:val="0086691F"/>
    <w:rsid w:val="00885C5E"/>
    <w:rsid w:val="00886BF3"/>
    <w:rsid w:val="008A57A9"/>
    <w:rsid w:val="008C17AD"/>
    <w:rsid w:val="008C2AFB"/>
    <w:rsid w:val="008F004B"/>
    <w:rsid w:val="008F44B5"/>
    <w:rsid w:val="00900508"/>
    <w:rsid w:val="009106E6"/>
    <w:rsid w:val="00921ACD"/>
    <w:rsid w:val="009841AF"/>
    <w:rsid w:val="009A38DE"/>
    <w:rsid w:val="009B1972"/>
    <w:rsid w:val="009E6909"/>
    <w:rsid w:val="009F1418"/>
    <w:rsid w:val="009F243D"/>
    <w:rsid w:val="009F3EFD"/>
    <w:rsid w:val="009F4282"/>
    <w:rsid w:val="00A579F8"/>
    <w:rsid w:val="00A64785"/>
    <w:rsid w:val="00A75BB9"/>
    <w:rsid w:val="00A809E1"/>
    <w:rsid w:val="00A80FBA"/>
    <w:rsid w:val="00A915EA"/>
    <w:rsid w:val="00AA5679"/>
    <w:rsid w:val="00AA5FAE"/>
    <w:rsid w:val="00AE0D34"/>
    <w:rsid w:val="00AF2D96"/>
    <w:rsid w:val="00B0004A"/>
    <w:rsid w:val="00B20EB9"/>
    <w:rsid w:val="00B55219"/>
    <w:rsid w:val="00B629CB"/>
    <w:rsid w:val="00B638F0"/>
    <w:rsid w:val="00B647F4"/>
    <w:rsid w:val="00B832CD"/>
    <w:rsid w:val="00B86D49"/>
    <w:rsid w:val="00BA70CC"/>
    <w:rsid w:val="00BC2D7A"/>
    <w:rsid w:val="00BC5073"/>
    <w:rsid w:val="00BC61C7"/>
    <w:rsid w:val="00BC6DA8"/>
    <w:rsid w:val="00BF02F4"/>
    <w:rsid w:val="00BF7B90"/>
    <w:rsid w:val="00C143EB"/>
    <w:rsid w:val="00C223BD"/>
    <w:rsid w:val="00C30E21"/>
    <w:rsid w:val="00CC443F"/>
    <w:rsid w:val="00CD058F"/>
    <w:rsid w:val="00D12D05"/>
    <w:rsid w:val="00D25C6F"/>
    <w:rsid w:val="00D27289"/>
    <w:rsid w:val="00D41EA4"/>
    <w:rsid w:val="00D8347C"/>
    <w:rsid w:val="00D9127E"/>
    <w:rsid w:val="00DA64D6"/>
    <w:rsid w:val="00DB02F9"/>
    <w:rsid w:val="00DC00E4"/>
    <w:rsid w:val="00DC3209"/>
    <w:rsid w:val="00DD0D46"/>
    <w:rsid w:val="00DD29A6"/>
    <w:rsid w:val="00DE6574"/>
    <w:rsid w:val="00DF07D8"/>
    <w:rsid w:val="00E04624"/>
    <w:rsid w:val="00E07CD8"/>
    <w:rsid w:val="00E24535"/>
    <w:rsid w:val="00E34E53"/>
    <w:rsid w:val="00E47A39"/>
    <w:rsid w:val="00E546B9"/>
    <w:rsid w:val="00E74C6E"/>
    <w:rsid w:val="00E85A0E"/>
    <w:rsid w:val="00E8766F"/>
    <w:rsid w:val="00EA6A13"/>
    <w:rsid w:val="00EC3725"/>
    <w:rsid w:val="00EC396D"/>
    <w:rsid w:val="00ED186A"/>
    <w:rsid w:val="00EF0F70"/>
    <w:rsid w:val="00EF737D"/>
    <w:rsid w:val="00EF783A"/>
    <w:rsid w:val="00F10BD3"/>
    <w:rsid w:val="00F2173E"/>
    <w:rsid w:val="00F52ABD"/>
    <w:rsid w:val="00F53E75"/>
    <w:rsid w:val="00F909EB"/>
    <w:rsid w:val="00FD561B"/>
    <w:rsid w:val="00FE3A16"/>
    <w:rsid w:val="00FF1BC1"/>
    <w:rsid w:val="00FF1E97"/>
    <w:rsid w:val="00FF2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193B5DE-F8CE-494A-9D6C-803818CC6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209"/>
    <w:pPr>
      <w:widowControl w:val="0"/>
      <w:adjustRightInd w:val="0"/>
      <w:snapToGrid w:val="0"/>
      <w:spacing w:line="540" w:lineRule="atLeast"/>
    </w:pPr>
    <w:rPr>
      <w:rFonts w:ascii="Times New Roman" w:eastAsia="仿宋_GB2312" w:hAnsi="Times New Roman"/>
      <w:kern w:val="2"/>
      <w:sz w:val="3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D2105"/>
    <w:pPr>
      <w:pBdr>
        <w:bottom w:val="single" w:sz="6" w:space="1" w:color="auto"/>
      </w:pBdr>
      <w:tabs>
        <w:tab w:val="center" w:pos="4153"/>
        <w:tab w:val="right" w:pos="8306"/>
      </w:tabs>
      <w:jc w:val="center"/>
    </w:pPr>
    <w:rPr>
      <w:rFonts w:ascii="Calibri" w:eastAsia="宋体" w:hAnsi="Calibri"/>
      <w:sz w:val="18"/>
      <w:szCs w:val="18"/>
    </w:rPr>
  </w:style>
  <w:style w:type="character" w:customStyle="1" w:styleId="a4">
    <w:name w:val="页眉 字符"/>
    <w:link w:val="a3"/>
    <w:uiPriority w:val="99"/>
    <w:locked/>
    <w:rsid w:val="002D2105"/>
    <w:rPr>
      <w:rFonts w:cs="Times New Roman"/>
      <w:sz w:val="18"/>
      <w:szCs w:val="18"/>
    </w:rPr>
  </w:style>
  <w:style w:type="paragraph" w:styleId="a5">
    <w:name w:val="footer"/>
    <w:basedOn w:val="a"/>
    <w:link w:val="a6"/>
    <w:uiPriority w:val="99"/>
    <w:rsid w:val="002D2105"/>
    <w:pPr>
      <w:tabs>
        <w:tab w:val="center" w:pos="4153"/>
        <w:tab w:val="right" w:pos="8306"/>
      </w:tabs>
    </w:pPr>
    <w:rPr>
      <w:rFonts w:ascii="Calibri" w:eastAsia="宋体" w:hAnsi="Calibri"/>
      <w:sz w:val="18"/>
      <w:szCs w:val="18"/>
    </w:rPr>
  </w:style>
  <w:style w:type="character" w:customStyle="1" w:styleId="a6">
    <w:name w:val="页脚 字符"/>
    <w:link w:val="a5"/>
    <w:uiPriority w:val="99"/>
    <w:locked/>
    <w:rsid w:val="002D2105"/>
    <w:rPr>
      <w:rFonts w:cs="Times New Roman"/>
      <w:sz w:val="18"/>
      <w:szCs w:val="18"/>
    </w:rPr>
  </w:style>
  <w:style w:type="paragraph" w:styleId="a7">
    <w:name w:val="Body Text Indent"/>
    <w:basedOn w:val="a"/>
    <w:link w:val="a8"/>
    <w:uiPriority w:val="99"/>
    <w:rsid w:val="002D2105"/>
    <w:pPr>
      <w:spacing w:line="460" w:lineRule="atLeast"/>
      <w:ind w:firstLineChars="192" w:firstLine="461"/>
    </w:pPr>
    <w:rPr>
      <w:sz w:val="24"/>
    </w:rPr>
  </w:style>
  <w:style w:type="character" w:customStyle="1" w:styleId="a8">
    <w:name w:val="正文文本缩进 字符"/>
    <w:link w:val="a7"/>
    <w:uiPriority w:val="99"/>
    <w:locked/>
    <w:rsid w:val="002D2105"/>
    <w:rPr>
      <w:rFonts w:ascii="Times New Roman" w:eastAsia="宋体" w:hAnsi="Times New Roman" w:cs="Times New Roman"/>
      <w:sz w:val="24"/>
      <w:szCs w:val="24"/>
    </w:rPr>
  </w:style>
  <w:style w:type="paragraph" w:styleId="a9">
    <w:name w:val="Body Text"/>
    <w:basedOn w:val="a"/>
    <w:link w:val="aa"/>
    <w:uiPriority w:val="99"/>
    <w:rsid w:val="002D2105"/>
    <w:pPr>
      <w:spacing w:line="500" w:lineRule="atLeast"/>
    </w:pPr>
    <w:rPr>
      <w:rFonts w:ascii="宋体"/>
      <w:bCs/>
      <w:sz w:val="28"/>
    </w:rPr>
  </w:style>
  <w:style w:type="character" w:customStyle="1" w:styleId="aa">
    <w:name w:val="正文文本 字符"/>
    <w:link w:val="a9"/>
    <w:uiPriority w:val="99"/>
    <w:locked/>
    <w:rsid w:val="002D2105"/>
    <w:rPr>
      <w:rFonts w:ascii="宋体" w:eastAsia="宋体" w:hAnsi="Times New Roman" w:cs="Times New Roman"/>
      <w:bCs/>
      <w:sz w:val="24"/>
      <w:szCs w:val="24"/>
    </w:rPr>
  </w:style>
  <w:style w:type="paragraph" w:styleId="ab">
    <w:name w:val="Balloon Text"/>
    <w:basedOn w:val="a"/>
    <w:link w:val="ac"/>
    <w:uiPriority w:val="99"/>
    <w:semiHidden/>
    <w:rsid w:val="002D2105"/>
    <w:rPr>
      <w:sz w:val="18"/>
      <w:szCs w:val="18"/>
    </w:rPr>
  </w:style>
  <w:style w:type="character" w:customStyle="1" w:styleId="ac">
    <w:name w:val="批注框文本 字符"/>
    <w:link w:val="ab"/>
    <w:uiPriority w:val="99"/>
    <w:semiHidden/>
    <w:locked/>
    <w:rsid w:val="002D2105"/>
    <w:rPr>
      <w:rFonts w:ascii="Times New Roman" w:eastAsia="宋体" w:hAnsi="Times New Roman" w:cs="Times New Roman"/>
      <w:sz w:val="18"/>
      <w:szCs w:val="18"/>
    </w:rPr>
  </w:style>
  <w:style w:type="character" w:styleId="ad">
    <w:name w:val="line number"/>
    <w:uiPriority w:val="99"/>
    <w:semiHidden/>
    <w:rsid w:val="00886BF3"/>
    <w:rPr>
      <w:rFonts w:cs="Times New Roman"/>
    </w:rPr>
  </w:style>
  <w:style w:type="paragraph" w:styleId="ae">
    <w:name w:val="List Paragraph"/>
    <w:basedOn w:val="a"/>
    <w:uiPriority w:val="99"/>
    <w:qFormat/>
    <w:rsid w:val="007471C9"/>
    <w:pPr>
      <w:ind w:firstLineChars="200" w:firstLine="420"/>
    </w:pPr>
    <w:rPr>
      <w:rFonts w:ascii="Calibri" w:eastAsia="宋体" w:hAnsi="Calibri"/>
      <w:sz w:val="21"/>
      <w:szCs w:val="22"/>
    </w:rPr>
  </w:style>
  <w:style w:type="paragraph" w:styleId="af">
    <w:name w:val="Date"/>
    <w:basedOn w:val="a"/>
    <w:next w:val="a"/>
    <w:link w:val="af0"/>
    <w:uiPriority w:val="99"/>
    <w:rsid w:val="00DC00E4"/>
    <w:pPr>
      <w:ind w:leftChars="2500" w:left="100"/>
    </w:pPr>
  </w:style>
  <w:style w:type="character" w:customStyle="1" w:styleId="af0">
    <w:name w:val="日期 字符"/>
    <w:link w:val="af"/>
    <w:uiPriority w:val="99"/>
    <w:semiHidden/>
    <w:locked/>
    <w:rsid w:val="00FE3A16"/>
    <w:rPr>
      <w:rFonts w:ascii="Times New Roman" w:eastAsia="仿宋_GB2312" w:hAnsi="Times New Roman" w:cs="Times New Roman"/>
      <w:sz w:val="21"/>
      <w:szCs w:val="21"/>
    </w:rPr>
  </w:style>
  <w:style w:type="character" w:customStyle="1" w:styleId="ff1">
    <w:name w:val="ff1"/>
    <w:rsid w:val="00C22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9728831">
      <w:bodyDiv w:val="1"/>
      <w:marLeft w:val="0"/>
      <w:marRight w:val="0"/>
      <w:marTop w:val="0"/>
      <w:marBottom w:val="0"/>
      <w:divBdr>
        <w:top w:val="none" w:sz="0" w:space="0" w:color="auto"/>
        <w:left w:val="none" w:sz="0" w:space="0" w:color="auto"/>
        <w:bottom w:val="none" w:sz="0" w:space="0" w:color="auto"/>
        <w:right w:val="none" w:sz="0" w:space="0" w:color="auto"/>
      </w:divBdr>
      <w:divsChild>
        <w:div w:id="914703802">
          <w:marLeft w:val="0"/>
          <w:marRight w:val="0"/>
          <w:marTop w:val="0"/>
          <w:marBottom w:val="0"/>
          <w:divBdr>
            <w:top w:val="none" w:sz="0" w:space="0" w:color="auto"/>
            <w:left w:val="none" w:sz="0" w:space="0" w:color="auto"/>
            <w:bottom w:val="none" w:sz="0" w:space="0" w:color="auto"/>
            <w:right w:val="none" w:sz="0" w:space="0" w:color="auto"/>
          </w:divBdr>
        </w:div>
        <w:div w:id="20475994">
          <w:marLeft w:val="0"/>
          <w:marRight w:val="0"/>
          <w:marTop w:val="0"/>
          <w:marBottom w:val="0"/>
          <w:divBdr>
            <w:top w:val="none" w:sz="0" w:space="0" w:color="auto"/>
            <w:left w:val="none" w:sz="0" w:space="0" w:color="auto"/>
            <w:bottom w:val="none" w:sz="0" w:space="0" w:color="auto"/>
            <w:right w:val="none" w:sz="0" w:space="0" w:color="auto"/>
          </w:divBdr>
        </w:div>
      </w:divsChild>
    </w:div>
    <w:div w:id="1935548198">
      <w:bodyDiv w:val="1"/>
      <w:marLeft w:val="0"/>
      <w:marRight w:val="0"/>
      <w:marTop w:val="0"/>
      <w:marBottom w:val="0"/>
      <w:divBdr>
        <w:top w:val="none" w:sz="0" w:space="0" w:color="auto"/>
        <w:left w:val="none" w:sz="0" w:space="0" w:color="auto"/>
        <w:bottom w:val="none" w:sz="0" w:space="0" w:color="auto"/>
        <w:right w:val="none" w:sz="0" w:space="0" w:color="auto"/>
      </w:divBdr>
      <w:divsChild>
        <w:div w:id="140276760">
          <w:marLeft w:val="0"/>
          <w:marRight w:val="0"/>
          <w:marTop w:val="0"/>
          <w:marBottom w:val="0"/>
          <w:divBdr>
            <w:top w:val="none" w:sz="0" w:space="0" w:color="auto"/>
            <w:left w:val="none" w:sz="0" w:space="0" w:color="auto"/>
            <w:bottom w:val="none" w:sz="0" w:space="0" w:color="auto"/>
            <w:right w:val="none" w:sz="0" w:space="0" w:color="auto"/>
          </w:divBdr>
        </w:div>
        <w:div w:id="1702389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Desktop\&#27169;&#26495;\&#26234;&#33021;&#32418;&#22836;\&#27169;&#26495;&#26234;&#33021;&#32418;&#22836;\&#20013;&#23665;&#22823;&#23398;&#19979;&#34892;&#25991;&#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34197-C5B9-4305-B315-E17FA61E1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中山大学下行文模板</Template>
  <TotalTime>8</TotalTime>
  <Pages>12</Pages>
  <Words>825</Words>
  <Characters>4703</Characters>
  <Application>Microsoft Office Word</Application>
  <DocSecurity>0</DocSecurity>
  <Lines>39</Lines>
  <Paragraphs>11</Paragraphs>
  <ScaleCrop>false</ScaleCrop>
  <Company>SYSU</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sece</cp:lastModifiedBy>
  <cp:revision>4</cp:revision>
  <cp:lastPrinted>2019-11-22T01:25:00Z</cp:lastPrinted>
  <dcterms:created xsi:type="dcterms:W3CDTF">2019-08-12T03:40:00Z</dcterms:created>
  <dcterms:modified xsi:type="dcterms:W3CDTF">2021-09-08T13:27:00Z</dcterms:modified>
</cp:coreProperties>
</file>